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813EC" w14:textId="77777777" w:rsidR="00A81B53" w:rsidRDefault="00A81B53" w:rsidP="00A81B53">
      <w:pPr>
        <w:pStyle w:val="Citationintense"/>
        <w:rPr>
          <w:b/>
          <w:i w:val="0"/>
          <w:sz w:val="28"/>
          <w:szCs w:val="28"/>
        </w:rPr>
      </w:pPr>
      <w:bookmarkStart w:id="0" w:name="_GoBack"/>
      <w:bookmarkEnd w:id="0"/>
      <w:r w:rsidRPr="00A81B53">
        <w:rPr>
          <w:b/>
          <w:i w:val="0"/>
          <w:sz w:val="28"/>
          <w:szCs w:val="28"/>
        </w:rPr>
        <w:t>Témoignage-métier GNIAC</w:t>
      </w:r>
    </w:p>
    <w:p w14:paraId="4D610ED7" w14:textId="27481015" w:rsidR="00A81B53" w:rsidRDefault="000E02C9" w:rsidP="00A81B53">
      <w:pPr>
        <w:pStyle w:val="Titre1"/>
        <w:jc w:val="center"/>
      </w:pPr>
      <w:r>
        <w:t>Géraldine PLENIER – POSITIVE PLANET</w:t>
      </w:r>
    </w:p>
    <w:p w14:paraId="5F53BA8A" w14:textId="2A2820A4" w:rsidR="00D7037C" w:rsidRDefault="00D7037C" w:rsidP="00D7037C"/>
    <w:p w14:paraId="60790B9E" w14:textId="79471A6D" w:rsidR="00D7037C" w:rsidRPr="00D7037C" w:rsidRDefault="000E02C9" w:rsidP="00D7037C">
      <w:pPr>
        <w:jc w:val="center"/>
      </w:pPr>
      <w:r>
        <w:rPr>
          <w:noProof/>
        </w:rPr>
        <w:drawing>
          <wp:inline distT="0" distB="0" distL="0" distR="0" wp14:anchorId="37CDC33B" wp14:editId="5F1A4A3D">
            <wp:extent cx="5334000" cy="11620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itive-planet-logo.png"/>
                    <pic:cNvPicPr/>
                  </pic:nvPicPr>
                  <pic:blipFill>
                    <a:blip r:embed="rId6">
                      <a:extLst>
                        <a:ext uri="{28A0092B-C50C-407E-A947-70E740481C1C}">
                          <a14:useLocalDpi xmlns:a14="http://schemas.microsoft.com/office/drawing/2010/main" val="0"/>
                        </a:ext>
                      </a:extLst>
                    </a:blip>
                    <a:stretch>
                      <a:fillRect/>
                    </a:stretch>
                  </pic:blipFill>
                  <pic:spPr>
                    <a:xfrm>
                      <a:off x="0" y="0"/>
                      <a:ext cx="5334000" cy="1162050"/>
                    </a:xfrm>
                    <a:prstGeom prst="rect">
                      <a:avLst/>
                    </a:prstGeom>
                  </pic:spPr>
                </pic:pic>
              </a:graphicData>
            </a:graphic>
          </wp:inline>
        </w:drawing>
      </w:r>
    </w:p>
    <w:p w14:paraId="20900C91" w14:textId="77777777" w:rsidR="0095795C" w:rsidRDefault="0095795C" w:rsidP="009142AA">
      <w:pPr>
        <w:jc w:val="center"/>
      </w:pPr>
    </w:p>
    <w:p w14:paraId="1F831A3C" w14:textId="42B478EE" w:rsidR="00A81B53" w:rsidRDefault="000E02C9" w:rsidP="009142AA">
      <w:pPr>
        <w:jc w:val="center"/>
      </w:pPr>
      <w:r>
        <w:t>05 mars</w:t>
      </w:r>
      <w:r w:rsidR="009142AA">
        <w:t xml:space="preserve"> 2018 </w:t>
      </w:r>
    </w:p>
    <w:p w14:paraId="03923842" w14:textId="652F77EC" w:rsidR="009142AA" w:rsidRDefault="00547F4A" w:rsidP="009142AA">
      <w:pPr>
        <w:jc w:val="center"/>
        <w:rPr>
          <w:b/>
        </w:rPr>
      </w:pPr>
      <w:r>
        <w:rPr>
          <w:b/>
        </w:rPr>
        <w:t>« </w:t>
      </w:r>
      <w:r w:rsidR="0095795C">
        <w:rPr>
          <w:b/>
        </w:rPr>
        <w:t>Soutenir l’entrepreneuriat et le développement des compétences</w:t>
      </w:r>
      <w:r>
        <w:rPr>
          <w:b/>
        </w:rPr>
        <w:t> »</w:t>
      </w:r>
    </w:p>
    <w:p w14:paraId="1B84E1E5" w14:textId="77777777" w:rsidR="00547F4A" w:rsidRPr="00547F4A" w:rsidRDefault="00547F4A" w:rsidP="009142AA">
      <w:pPr>
        <w:jc w:val="center"/>
        <w:rPr>
          <w:b/>
        </w:rPr>
      </w:pPr>
    </w:p>
    <w:p w14:paraId="53DABE38" w14:textId="3D425FF8" w:rsidR="00A81B53" w:rsidRPr="00657318" w:rsidRDefault="00A81B53" w:rsidP="00A81B53">
      <w:pPr>
        <w:jc w:val="both"/>
        <w:rPr>
          <w:b/>
        </w:rPr>
      </w:pPr>
      <w:r w:rsidRPr="007E75D6">
        <w:rPr>
          <w:b/>
          <w:u w:val="single"/>
        </w:rPr>
        <w:t>Thématiques abordée</w:t>
      </w:r>
      <w:r w:rsidR="00657318">
        <w:rPr>
          <w:b/>
          <w:u w:val="single"/>
        </w:rPr>
        <w:t>s</w:t>
      </w:r>
      <w:r w:rsidR="00657318">
        <w:rPr>
          <w:b/>
        </w:rPr>
        <w:t> :</w:t>
      </w:r>
      <w:r w:rsidR="0095795C">
        <w:rPr>
          <w:b/>
        </w:rPr>
        <w:t xml:space="preserve"> parcours,</w:t>
      </w:r>
      <w:r w:rsidR="008E113E">
        <w:rPr>
          <w:b/>
        </w:rPr>
        <w:t xml:space="preserve"> </w:t>
      </w:r>
      <w:r w:rsidR="007C268C">
        <w:rPr>
          <w:b/>
        </w:rPr>
        <w:t>description de la structure, projets</w:t>
      </w:r>
      <w:r w:rsidR="0095795C">
        <w:rPr>
          <w:b/>
        </w:rPr>
        <w:t xml:space="preserve"> et challenges.</w:t>
      </w:r>
    </w:p>
    <w:p w14:paraId="12915BDE" w14:textId="7BE41E1E" w:rsidR="0068016B" w:rsidRDefault="0068016B" w:rsidP="000E02C9">
      <w:pPr>
        <w:jc w:val="both"/>
      </w:pPr>
      <w:bookmarkStart w:id="1" w:name="_Hlk507173316"/>
      <w:r>
        <w:rPr>
          <w:b/>
        </w:rPr>
        <w:t xml:space="preserve">Géraldine </w:t>
      </w:r>
      <w:proofErr w:type="spellStart"/>
      <w:r>
        <w:rPr>
          <w:b/>
        </w:rPr>
        <w:t>Pl</w:t>
      </w:r>
      <w:r w:rsidR="00BA0F52">
        <w:rPr>
          <w:b/>
        </w:rPr>
        <w:t>e</w:t>
      </w:r>
      <w:r>
        <w:rPr>
          <w:b/>
        </w:rPr>
        <w:t>nier</w:t>
      </w:r>
      <w:proofErr w:type="spellEnd"/>
      <w:r w:rsidR="007C268C">
        <w:t xml:space="preserve"> est</w:t>
      </w:r>
      <w:r>
        <w:t xml:space="preserve"> depuis début février 2018, directrice de la formation et de l’impact social</w:t>
      </w:r>
      <w:r w:rsidR="000E02C9">
        <w:t xml:space="preserve"> chez </w:t>
      </w:r>
      <w:hyperlink r:id="rId7" w:history="1">
        <w:r w:rsidR="000E02C9" w:rsidRPr="000E02C9">
          <w:rPr>
            <w:rStyle w:val="Lienhypertexte"/>
            <w:b/>
          </w:rPr>
          <w:t>Positive Planet</w:t>
        </w:r>
      </w:hyperlink>
      <w:r w:rsidR="000E02C9">
        <w:t xml:space="preserve"> </w:t>
      </w:r>
      <w:r>
        <w:t xml:space="preserve">. </w:t>
      </w:r>
    </w:p>
    <w:p w14:paraId="427E154F" w14:textId="25DBBC7D" w:rsidR="0068016B" w:rsidRDefault="0068016B" w:rsidP="000E02C9">
      <w:pPr>
        <w:jc w:val="both"/>
      </w:pPr>
      <w:r>
        <w:t>Géraldine a été un des premi</w:t>
      </w:r>
      <w:r w:rsidR="00FD11FF">
        <w:t>ers</w:t>
      </w:r>
      <w:r>
        <w:t xml:space="preserve"> membres du GNIAC, suite à sa rencontre avec Thierry du </w:t>
      </w:r>
      <w:proofErr w:type="spellStart"/>
      <w:r>
        <w:t>Bouëtiez</w:t>
      </w:r>
      <w:proofErr w:type="spellEnd"/>
      <w:r>
        <w:t xml:space="preserve"> dans le cadre du déploiement de la Charte Entreprises et Quartiers, alors qu’elle était directrice RSE </w:t>
      </w:r>
      <w:proofErr w:type="gramStart"/>
      <w:r>
        <w:t>de</w:t>
      </w:r>
      <w:proofErr w:type="gramEnd"/>
      <w:r>
        <w:t xml:space="preserve"> Cap</w:t>
      </w:r>
      <w:r w:rsidR="00BA0F52">
        <w:t xml:space="preserve">gemini </w:t>
      </w:r>
      <w:r>
        <w:t>jusqu’à fin janvier 2018. C’est dans le cadre d’une mise à disposition par Cap</w:t>
      </w:r>
      <w:r w:rsidR="00BA0F52">
        <w:t>gemini</w:t>
      </w:r>
      <w:r>
        <w:t xml:space="preserve"> en mécénat de compétences de 3 ans que Géraldine a intégré Positive Planet, association partenaire de Cap</w:t>
      </w:r>
      <w:r w:rsidR="00BA0F52">
        <w:t>gemini</w:t>
      </w:r>
      <w:r>
        <w:t xml:space="preserve"> depuis près de 20 ans avec qui des opérations</w:t>
      </w:r>
      <w:r w:rsidR="00FD11FF">
        <w:t xml:space="preserve"> avaient été montées. Géraldine avait envie de s’ouvrir à de nouvelles choses et Positive Planet est vraiment un nouveau monde, avec des enjeux et </w:t>
      </w:r>
      <w:r w:rsidR="00BA0F52">
        <w:t>un métier très différent</w:t>
      </w:r>
      <w:r w:rsidR="00FD11FF">
        <w:t xml:space="preserve"> de ce qu’elle a pu connaître jusqu’alors.  Géraldine se retrouve avec quelques autres personnes en mécénat de compétences (La Poste, Engie), au sein d’une équipe de près de 200 salariés et bénévoles, aux côtés de Jacques Attali qui reste très présent dans l’organisation. Positive Planet a été fondée il y a 20 ans pour développer le microcrédit en France et à l’international (ex-Planet Finance, avec filiales et plateforme </w:t>
      </w:r>
      <w:proofErr w:type="spellStart"/>
      <w:r w:rsidR="00FD11FF">
        <w:t>MicroWorld</w:t>
      </w:r>
      <w:proofErr w:type="spellEnd"/>
      <w:r w:rsidR="00FD11FF">
        <w:t xml:space="preserve">). Il y a 3 ans, une réorganisation des activités a eu lieu pour se concentrer sur l’accompagnement des </w:t>
      </w:r>
      <w:r w:rsidR="00BA0F52">
        <w:t>micro entrepreneurs</w:t>
      </w:r>
      <w:r w:rsidR="00FD11FF">
        <w:t xml:space="preserve"> issus des Quartiers Prioritaires de la Ville (QPV) en France ou à l’étranger dans des communautés ou zones défavorisées.</w:t>
      </w:r>
    </w:p>
    <w:p w14:paraId="3D9759AC" w14:textId="691888C0" w:rsidR="000E02C9" w:rsidRDefault="00A011D9" w:rsidP="000E02C9">
      <w:pPr>
        <w:jc w:val="both"/>
      </w:pPr>
      <w:r w:rsidRPr="00A011D9">
        <w:t>Positive Planet International partage la mission et les valeurs des </w:t>
      </w:r>
      <w:hyperlink r:id="rId8" w:history="1">
        <w:r w:rsidRPr="00A011D9">
          <w:rPr>
            <w:rStyle w:val="Lienhypertexte"/>
          </w:rPr>
          <w:t>objectifs de développement durable des Nations Unies</w:t>
        </w:r>
      </w:hyperlink>
      <w:r w:rsidRPr="00A011D9">
        <w:t xml:space="preserve">. </w:t>
      </w:r>
      <w:r w:rsidR="0068016B">
        <w:t>L’</w:t>
      </w:r>
      <w:r w:rsidRPr="00A011D9">
        <w:t>organisation travaille sur tous les facteurs contribuant à dynamiser le développement sur le terrain. À travers ses différents programmes, son objectif est d’avoir un impact sur le plus grand nombre de bénéficiaires, contribuant ainsi positivement à transformer notre monde pour les générations futures.</w:t>
      </w:r>
      <w:r w:rsidR="0068016B">
        <w:t xml:space="preserve"> </w:t>
      </w:r>
      <w:r w:rsidR="000E02C9" w:rsidRPr="000E02C9">
        <w:t>S’inscrivant dans un objectif plus large d’émergence d’une Économie Positive et de construction du Développement Durable, Positive Planet International agit pour développer la résilience socio-économique des populations les plus fragiles en activant trois leviers essentiels de manière combinées :</w:t>
      </w:r>
    </w:p>
    <w:p w14:paraId="6D431CCB" w14:textId="77777777" w:rsidR="0095795C" w:rsidRPr="000E02C9" w:rsidRDefault="0095795C" w:rsidP="000E02C9">
      <w:pPr>
        <w:jc w:val="both"/>
      </w:pPr>
    </w:p>
    <w:p w14:paraId="7257F59F" w14:textId="77777777" w:rsidR="000E02C9" w:rsidRPr="000E02C9" w:rsidRDefault="000E02C9" w:rsidP="000E02C9">
      <w:pPr>
        <w:numPr>
          <w:ilvl w:val="0"/>
          <w:numId w:val="2"/>
        </w:numPr>
        <w:jc w:val="both"/>
      </w:pPr>
      <w:r w:rsidRPr="000E02C9">
        <w:t>Savoir créer et développer une activité,</w:t>
      </w:r>
    </w:p>
    <w:p w14:paraId="3376C24F" w14:textId="77777777" w:rsidR="000E02C9" w:rsidRPr="000E02C9" w:rsidRDefault="000E02C9" w:rsidP="000E02C9">
      <w:pPr>
        <w:numPr>
          <w:ilvl w:val="0"/>
          <w:numId w:val="2"/>
        </w:numPr>
        <w:jc w:val="both"/>
      </w:pPr>
      <w:r w:rsidRPr="000E02C9">
        <w:t>Pouvoir financer son activité et protéger ses revenus,</w:t>
      </w:r>
    </w:p>
    <w:p w14:paraId="6E0919C0" w14:textId="77777777" w:rsidR="000E02C9" w:rsidRPr="000E02C9" w:rsidRDefault="000E02C9" w:rsidP="000E02C9">
      <w:pPr>
        <w:numPr>
          <w:ilvl w:val="0"/>
          <w:numId w:val="2"/>
        </w:numPr>
        <w:jc w:val="both"/>
      </w:pPr>
      <w:r w:rsidRPr="000E02C9">
        <w:t>Avoir accès aux marchés.</w:t>
      </w:r>
    </w:p>
    <w:p w14:paraId="6E2DDEC5" w14:textId="4A873617" w:rsidR="000E02C9" w:rsidRDefault="000E02C9" w:rsidP="000E02C9">
      <w:pPr>
        <w:jc w:val="both"/>
      </w:pPr>
      <w:r w:rsidRPr="000E02C9">
        <w:t>Avec une quarantaine de projets actifs, l’organisation est intervenue dans plus de 35 pays en 2016.</w:t>
      </w:r>
    </w:p>
    <w:p w14:paraId="4032DEF5" w14:textId="1709BDDC" w:rsidR="00FD11FF" w:rsidRDefault="00FD11FF" w:rsidP="000E02C9">
      <w:pPr>
        <w:jc w:val="both"/>
      </w:pPr>
      <w:r>
        <w:t xml:space="preserve">Aujourd’hui, Positive Planet est structurée autour de 4 Pôles : </w:t>
      </w:r>
    </w:p>
    <w:p w14:paraId="6BC55239" w14:textId="1A08D1D3" w:rsidR="00FD11FF" w:rsidRDefault="00FD11FF" w:rsidP="00FD11FF">
      <w:pPr>
        <w:pStyle w:val="Paragraphedeliste"/>
        <w:numPr>
          <w:ilvl w:val="0"/>
          <w:numId w:val="3"/>
        </w:numPr>
        <w:jc w:val="both"/>
      </w:pPr>
      <w:r>
        <w:t>France : accompagnement gratuit et sans limite de durée (non financier) des créateurs d’entreprises issus des QPV</w:t>
      </w:r>
      <w:r w:rsidR="00356F1A">
        <w:t xml:space="preserve"> : programme « Entrepreneurs en banlieue » - 1600 entrepreneurs/an. Les entrepreneurs sont adressés par les partenaires locaux (Pôle Emploi, missions locales, réseaux, </w:t>
      </w:r>
      <w:proofErr w:type="spellStart"/>
      <w:r w:rsidR="00356F1A">
        <w:t>etc</w:t>
      </w:r>
      <w:proofErr w:type="spellEnd"/>
      <w:r w:rsidR="00356F1A">
        <w:t>) ;</w:t>
      </w:r>
    </w:p>
    <w:p w14:paraId="38C1FA59" w14:textId="208D77F0" w:rsidR="00356F1A" w:rsidRDefault="00356F1A" w:rsidP="00FD11FF">
      <w:pPr>
        <w:pStyle w:val="Paragraphedeliste"/>
        <w:numPr>
          <w:ilvl w:val="0"/>
          <w:numId w:val="3"/>
        </w:numPr>
        <w:jc w:val="both"/>
      </w:pPr>
      <w:r>
        <w:t>International : même philosophie, avec des accompagnements qui s’inscrivent dans des projets plus vastes (avec l’AFD) et un volet d’éducation financière ;</w:t>
      </w:r>
    </w:p>
    <w:p w14:paraId="6E3F086D" w14:textId="563D6A2D" w:rsidR="00356F1A" w:rsidRDefault="00356F1A" w:rsidP="00FD11FF">
      <w:pPr>
        <w:pStyle w:val="Paragraphedeliste"/>
        <w:numPr>
          <w:ilvl w:val="0"/>
          <w:numId w:val="3"/>
        </w:numPr>
        <w:jc w:val="both"/>
      </w:pPr>
      <w:r>
        <w:t xml:space="preserve">Plaidoyer : avec le Positive Forum annuel du Havre, afin de mobiliser les intelligences collectives autour du </w:t>
      </w:r>
      <w:hyperlink r:id="rId9" w:history="1">
        <w:r w:rsidRPr="00356F1A">
          <w:rPr>
            <w:rStyle w:val="Lienhypertexte"/>
          </w:rPr>
          <w:t>concept d’économie positive</w:t>
        </w:r>
      </w:hyperlink>
      <w:r>
        <w:t xml:space="preserve"> et faire des propositions. C’est le pôle « </w:t>
      </w:r>
      <w:proofErr w:type="spellStart"/>
      <w:r>
        <w:t>Think</w:t>
      </w:r>
      <w:proofErr w:type="spellEnd"/>
      <w:r>
        <w:t xml:space="preserve"> Tank » qui a publié notamment les </w:t>
      </w:r>
      <w:hyperlink r:id="rId10" w:history="1">
        <w:r w:rsidRPr="00356F1A">
          <w:rPr>
            <w:rStyle w:val="Lienhypertexte"/>
          </w:rPr>
          <w:t>indices de positivité des villes</w:t>
        </w:r>
      </w:hyperlink>
      <w:r>
        <w:t> ;</w:t>
      </w:r>
    </w:p>
    <w:p w14:paraId="0D1F176B" w14:textId="4575C3A7" w:rsidR="00356F1A" w:rsidRDefault="00356F1A" w:rsidP="00FD11FF">
      <w:pPr>
        <w:pStyle w:val="Paragraphedeliste"/>
        <w:numPr>
          <w:ilvl w:val="0"/>
          <w:numId w:val="3"/>
        </w:numPr>
        <w:jc w:val="both"/>
      </w:pPr>
      <w:r>
        <w:t>Fondation : pour lever des fonds pour les programmes et des événements (semaine du cinéma positif)</w:t>
      </w:r>
    </w:p>
    <w:p w14:paraId="51DFC5D1" w14:textId="207C93A4" w:rsidR="00356F1A" w:rsidRDefault="00356F1A" w:rsidP="00356F1A">
      <w:pPr>
        <w:jc w:val="both"/>
      </w:pPr>
      <w:r>
        <w:t xml:space="preserve">Parmi les challenges qui se posent à Positive Planet, figurent : </w:t>
      </w:r>
    </w:p>
    <w:p w14:paraId="6638B0D3" w14:textId="727BA646" w:rsidR="00356F1A" w:rsidRDefault="00356F1A" w:rsidP="00356F1A">
      <w:pPr>
        <w:pStyle w:val="Paragraphedeliste"/>
        <w:numPr>
          <w:ilvl w:val="0"/>
          <w:numId w:val="4"/>
        </w:numPr>
        <w:jc w:val="both"/>
      </w:pPr>
      <w:r>
        <w:t>La mesure de l’impact social des différents programmes</w:t>
      </w:r>
      <w:r w:rsidR="0095795C">
        <w:t xml:space="preserve">, pour faire évoluer les programmes et sensibiliser les bailleurs de fonds </w:t>
      </w:r>
      <w:r>
        <w:t>;</w:t>
      </w:r>
    </w:p>
    <w:p w14:paraId="360A1AA2" w14:textId="619ABF10" w:rsidR="00356F1A" w:rsidRDefault="00356F1A" w:rsidP="00356F1A">
      <w:pPr>
        <w:pStyle w:val="Paragraphedeliste"/>
        <w:numPr>
          <w:ilvl w:val="0"/>
          <w:numId w:val="4"/>
        </w:numPr>
        <w:jc w:val="both"/>
      </w:pPr>
      <w:r>
        <w:t>La mobilisation des financements publics et privés</w:t>
      </w:r>
      <w:r w:rsidR="0095795C">
        <w:t xml:space="preserve"> ; </w:t>
      </w:r>
    </w:p>
    <w:p w14:paraId="52A64D9C" w14:textId="6A2FA838" w:rsidR="00356F1A" w:rsidRDefault="00356F1A" w:rsidP="00356F1A">
      <w:pPr>
        <w:pStyle w:val="Paragraphedeliste"/>
        <w:numPr>
          <w:ilvl w:val="0"/>
          <w:numId w:val="4"/>
        </w:numPr>
        <w:jc w:val="both"/>
      </w:pPr>
      <w:r>
        <w:t>Le changement d’échelle, à un moment charnière du développement</w:t>
      </w:r>
    </w:p>
    <w:p w14:paraId="4155625B" w14:textId="79DAC18D" w:rsidR="00356F1A" w:rsidRDefault="00356F1A" w:rsidP="00356F1A">
      <w:pPr>
        <w:jc w:val="both"/>
      </w:pPr>
      <w:r>
        <w:t>Géraldine apporte sa vision du monde de la grande entreprise et des partenariats (formations avec la Grande Ecole du Numérique ou Open Class Room</w:t>
      </w:r>
      <w:r w:rsidR="0095795C">
        <w:t xml:space="preserve"> initiées avec Cap</w:t>
      </w:r>
      <w:r w:rsidR="00BA0F52">
        <w:t>gemini</w:t>
      </w:r>
      <w:r w:rsidR="0095795C">
        <w:t>). L’enjeu étant de mieux répondre aux défis de l’emploi, des compétences et des formations des personnes issues des QPV.</w:t>
      </w:r>
    </w:p>
    <w:p w14:paraId="18FF882C" w14:textId="77777777" w:rsidR="0068016B" w:rsidRPr="000E02C9" w:rsidRDefault="0068016B" w:rsidP="000E02C9">
      <w:pPr>
        <w:jc w:val="both"/>
      </w:pPr>
    </w:p>
    <w:p w14:paraId="53E480DB" w14:textId="77777777" w:rsidR="000E02C9" w:rsidRDefault="000E02C9" w:rsidP="007C268C">
      <w:pPr>
        <w:jc w:val="both"/>
      </w:pPr>
    </w:p>
    <w:bookmarkEnd w:id="1"/>
    <w:p w14:paraId="5633D4BD" w14:textId="77777777" w:rsidR="000E02C9" w:rsidRDefault="000E02C9" w:rsidP="007C268C">
      <w:pPr>
        <w:jc w:val="both"/>
      </w:pPr>
    </w:p>
    <w:sectPr w:rsidR="000E02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01B32"/>
    <w:multiLevelType w:val="hybridMultilevel"/>
    <w:tmpl w:val="26CEF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4155AE"/>
    <w:multiLevelType w:val="hybridMultilevel"/>
    <w:tmpl w:val="C1A8FA68"/>
    <w:lvl w:ilvl="0" w:tplc="EC52CF1A">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E40374"/>
    <w:multiLevelType w:val="hybridMultilevel"/>
    <w:tmpl w:val="69A8E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376719"/>
    <w:multiLevelType w:val="multilevel"/>
    <w:tmpl w:val="03E4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53"/>
    <w:rsid w:val="000B5597"/>
    <w:rsid w:val="000D7B19"/>
    <w:rsid w:val="000E02C9"/>
    <w:rsid w:val="001E7687"/>
    <w:rsid w:val="00263197"/>
    <w:rsid w:val="00356F1A"/>
    <w:rsid w:val="003A3E16"/>
    <w:rsid w:val="003E5AE7"/>
    <w:rsid w:val="003F3362"/>
    <w:rsid w:val="00415A36"/>
    <w:rsid w:val="00493FCF"/>
    <w:rsid w:val="004C7FAB"/>
    <w:rsid w:val="00547F4A"/>
    <w:rsid w:val="005770F9"/>
    <w:rsid w:val="005B5D85"/>
    <w:rsid w:val="005C4567"/>
    <w:rsid w:val="00611DA4"/>
    <w:rsid w:val="00657318"/>
    <w:rsid w:val="0068016B"/>
    <w:rsid w:val="00762C38"/>
    <w:rsid w:val="00770BC5"/>
    <w:rsid w:val="00780165"/>
    <w:rsid w:val="0078530E"/>
    <w:rsid w:val="007C268C"/>
    <w:rsid w:val="007E75D6"/>
    <w:rsid w:val="008013B4"/>
    <w:rsid w:val="00836448"/>
    <w:rsid w:val="008D08C8"/>
    <w:rsid w:val="008E113E"/>
    <w:rsid w:val="009142AA"/>
    <w:rsid w:val="0095795C"/>
    <w:rsid w:val="00A011D9"/>
    <w:rsid w:val="00A81B53"/>
    <w:rsid w:val="00A95E3C"/>
    <w:rsid w:val="00AD3FAD"/>
    <w:rsid w:val="00AE7678"/>
    <w:rsid w:val="00B010E0"/>
    <w:rsid w:val="00B338D8"/>
    <w:rsid w:val="00B53870"/>
    <w:rsid w:val="00BA0F52"/>
    <w:rsid w:val="00C77C59"/>
    <w:rsid w:val="00D47C4A"/>
    <w:rsid w:val="00D7037C"/>
    <w:rsid w:val="00ED5767"/>
    <w:rsid w:val="00EE4890"/>
    <w:rsid w:val="00F248B9"/>
    <w:rsid w:val="00F73245"/>
    <w:rsid w:val="00F93653"/>
    <w:rsid w:val="00FA6F40"/>
    <w:rsid w:val="00FD11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2646"/>
  <w15:docId w15:val="{B0DED718-AA01-45E0-95CE-0674AFAF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A81B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81B53"/>
    <w:rPr>
      <w:rFonts w:asciiTheme="majorHAnsi" w:eastAsiaTheme="majorEastAsia" w:hAnsiTheme="majorHAnsi" w:cstheme="majorBidi"/>
      <w:color w:val="2F5496" w:themeColor="accent1" w:themeShade="BF"/>
      <w:sz w:val="32"/>
      <w:szCs w:val="32"/>
    </w:rPr>
  </w:style>
  <w:style w:type="paragraph" w:styleId="Citationintense">
    <w:name w:val="Intense Quote"/>
    <w:basedOn w:val="Normal"/>
    <w:next w:val="Normal"/>
    <w:link w:val="CitationintenseCar"/>
    <w:uiPriority w:val="30"/>
    <w:qFormat/>
    <w:rsid w:val="00A81B5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A81B53"/>
    <w:rPr>
      <w:i/>
      <w:iCs/>
      <w:color w:val="4472C4" w:themeColor="accent1"/>
    </w:rPr>
  </w:style>
  <w:style w:type="character" w:styleId="Lienhypertexte">
    <w:name w:val="Hyperlink"/>
    <w:basedOn w:val="Policepardfaut"/>
    <w:uiPriority w:val="99"/>
    <w:unhideWhenUsed/>
    <w:rsid w:val="00A81B53"/>
    <w:rPr>
      <w:color w:val="0563C1" w:themeColor="hyperlink"/>
      <w:u w:val="single"/>
    </w:rPr>
  </w:style>
  <w:style w:type="character" w:customStyle="1" w:styleId="Mentionnonrsolue1">
    <w:name w:val="Mention non résolue1"/>
    <w:basedOn w:val="Policepardfaut"/>
    <w:uiPriority w:val="99"/>
    <w:semiHidden/>
    <w:unhideWhenUsed/>
    <w:rsid w:val="00A81B53"/>
    <w:rPr>
      <w:color w:val="808080"/>
      <w:shd w:val="clear" w:color="auto" w:fill="E6E6E6"/>
    </w:rPr>
  </w:style>
  <w:style w:type="character" w:styleId="Marquedecommentaire">
    <w:name w:val="annotation reference"/>
    <w:basedOn w:val="Policepardfaut"/>
    <w:uiPriority w:val="99"/>
    <w:semiHidden/>
    <w:unhideWhenUsed/>
    <w:rsid w:val="00F93653"/>
    <w:rPr>
      <w:sz w:val="16"/>
      <w:szCs w:val="16"/>
    </w:rPr>
  </w:style>
  <w:style w:type="paragraph" w:styleId="Commentaire">
    <w:name w:val="annotation text"/>
    <w:basedOn w:val="Normal"/>
    <w:link w:val="CommentaireCar"/>
    <w:uiPriority w:val="99"/>
    <w:semiHidden/>
    <w:unhideWhenUsed/>
    <w:rsid w:val="00F93653"/>
    <w:pPr>
      <w:spacing w:line="240" w:lineRule="auto"/>
    </w:pPr>
    <w:rPr>
      <w:sz w:val="20"/>
      <w:szCs w:val="20"/>
    </w:rPr>
  </w:style>
  <w:style w:type="character" w:customStyle="1" w:styleId="CommentaireCar">
    <w:name w:val="Commentaire Car"/>
    <w:basedOn w:val="Policepardfaut"/>
    <w:link w:val="Commentaire"/>
    <w:uiPriority w:val="99"/>
    <w:semiHidden/>
    <w:rsid w:val="00F93653"/>
    <w:rPr>
      <w:sz w:val="20"/>
      <w:szCs w:val="20"/>
    </w:rPr>
  </w:style>
  <w:style w:type="paragraph" w:styleId="Objetducommentaire">
    <w:name w:val="annotation subject"/>
    <w:basedOn w:val="Commentaire"/>
    <w:next w:val="Commentaire"/>
    <w:link w:val="ObjetducommentaireCar"/>
    <w:uiPriority w:val="99"/>
    <w:semiHidden/>
    <w:unhideWhenUsed/>
    <w:rsid w:val="00F93653"/>
    <w:rPr>
      <w:b/>
      <w:bCs/>
    </w:rPr>
  </w:style>
  <w:style w:type="character" w:customStyle="1" w:styleId="ObjetducommentaireCar">
    <w:name w:val="Objet du commentaire Car"/>
    <w:basedOn w:val="CommentaireCar"/>
    <w:link w:val="Objetducommentaire"/>
    <w:uiPriority w:val="99"/>
    <w:semiHidden/>
    <w:rsid w:val="00F93653"/>
    <w:rPr>
      <w:b/>
      <w:bCs/>
      <w:sz w:val="20"/>
      <w:szCs w:val="20"/>
    </w:rPr>
  </w:style>
  <w:style w:type="paragraph" w:styleId="Textedebulles">
    <w:name w:val="Balloon Text"/>
    <w:basedOn w:val="Normal"/>
    <w:link w:val="TextedebullesCar"/>
    <w:uiPriority w:val="99"/>
    <w:semiHidden/>
    <w:unhideWhenUsed/>
    <w:rsid w:val="00F936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3653"/>
    <w:rPr>
      <w:rFonts w:ascii="Tahoma" w:hAnsi="Tahoma" w:cs="Tahoma"/>
      <w:sz w:val="16"/>
      <w:szCs w:val="16"/>
    </w:rPr>
  </w:style>
  <w:style w:type="character" w:customStyle="1" w:styleId="Mentionnonrsolue2">
    <w:name w:val="Mention non résolue2"/>
    <w:basedOn w:val="Policepardfaut"/>
    <w:uiPriority w:val="99"/>
    <w:semiHidden/>
    <w:unhideWhenUsed/>
    <w:rsid w:val="007E75D6"/>
    <w:rPr>
      <w:color w:val="808080"/>
      <w:shd w:val="clear" w:color="auto" w:fill="E6E6E6"/>
    </w:rPr>
  </w:style>
  <w:style w:type="paragraph" w:styleId="NormalWeb">
    <w:name w:val="Normal (Web)"/>
    <w:basedOn w:val="Normal"/>
    <w:uiPriority w:val="99"/>
    <w:semiHidden/>
    <w:unhideWhenUsed/>
    <w:rsid w:val="00F248B9"/>
    <w:rPr>
      <w:rFonts w:ascii="Times New Roman" w:hAnsi="Times New Roman" w:cs="Times New Roman"/>
      <w:sz w:val="24"/>
      <w:szCs w:val="24"/>
    </w:rPr>
  </w:style>
  <w:style w:type="character" w:styleId="Mentionnonrsolue">
    <w:name w:val="Unresolved Mention"/>
    <w:basedOn w:val="Policepardfaut"/>
    <w:uiPriority w:val="99"/>
    <w:semiHidden/>
    <w:unhideWhenUsed/>
    <w:rsid w:val="007C268C"/>
    <w:rPr>
      <w:color w:val="808080"/>
      <w:shd w:val="clear" w:color="auto" w:fill="E6E6E6"/>
    </w:rPr>
  </w:style>
  <w:style w:type="paragraph" w:styleId="Paragraphedeliste">
    <w:name w:val="List Paragraph"/>
    <w:basedOn w:val="Normal"/>
    <w:uiPriority w:val="34"/>
    <w:qFormat/>
    <w:rsid w:val="001E7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201099">
      <w:bodyDiv w:val="1"/>
      <w:marLeft w:val="0"/>
      <w:marRight w:val="0"/>
      <w:marTop w:val="0"/>
      <w:marBottom w:val="0"/>
      <w:divBdr>
        <w:top w:val="none" w:sz="0" w:space="0" w:color="auto"/>
        <w:left w:val="none" w:sz="0" w:space="0" w:color="auto"/>
        <w:bottom w:val="none" w:sz="0" w:space="0" w:color="auto"/>
        <w:right w:val="none" w:sz="0" w:space="0" w:color="auto"/>
      </w:divBdr>
    </w:div>
    <w:div w:id="1220245795">
      <w:bodyDiv w:val="1"/>
      <w:marLeft w:val="0"/>
      <w:marRight w:val="0"/>
      <w:marTop w:val="0"/>
      <w:marBottom w:val="0"/>
      <w:divBdr>
        <w:top w:val="none" w:sz="0" w:space="0" w:color="auto"/>
        <w:left w:val="none" w:sz="0" w:space="0" w:color="auto"/>
        <w:bottom w:val="none" w:sz="0" w:space="0" w:color="auto"/>
        <w:right w:val="none" w:sz="0" w:space="0" w:color="auto"/>
      </w:divBdr>
    </w:div>
    <w:div w:id="204590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Objectifs_de_d%C3%A9veloppement_durable" TargetMode="External"/><Relationship Id="rId3" Type="http://schemas.openxmlformats.org/officeDocument/2006/relationships/styles" Target="styles.xml"/><Relationship Id="rId7" Type="http://schemas.openxmlformats.org/officeDocument/2006/relationships/hyperlink" Target="http://www.positiveplanet.ng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abriquespinoza.fr/rapports/les-indices-de-positivite-des-nations-villes-et-entreprises/" TargetMode="External"/><Relationship Id="rId4" Type="http://schemas.openxmlformats.org/officeDocument/2006/relationships/settings" Target="settings.xml"/><Relationship Id="rId9" Type="http://schemas.openxmlformats.org/officeDocument/2006/relationships/hyperlink" Target="http://abonnes.lemonde.fr/economie/article/2016/09/13/jacques-attali-l-economie-positive-devrait-etre-au-c-ur-des-debats_4997038_3234.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915BF-9AD7-4EE0-B275-A3EAD86D3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3790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SABARDINE</dc:creator>
  <cp:lastModifiedBy>user</cp:lastModifiedBy>
  <cp:revision>3</cp:revision>
  <dcterms:created xsi:type="dcterms:W3CDTF">2018-03-06T08:43:00Z</dcterms:created>
  <dcterms:modified xsi:type="dcterms:W3CDTF">2018-03-06T08:43:00Z</dcterms:modified>
</cp:coreProperties>
</file>